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C7" w:rsidRPr="00F01AC7" w:rsidRDefault="00F01AC7" w:rsidP="00F01AC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F01AC7">
        <w:rPr>
          <w:rFonts w:ascii="Arial" w:eastAsia="Times New Roman" w:hAnsi="Arial" w:cs="Arial"/>
          <w:b/>
          <w:bCs/>
          <w:color w:val="444444"/>
          <w:sz w:val="24"/>
          <w:szCs w:val="24"/>
        </w:rPr>
        <w:t>МИНИСТЕРСТВО ТРУДА И СОЦИАЛЬНОЙ ЗАЩИТЫ РОССИЙСКОЙ ФЕДЕРАЦИИ</w:t>
      </w:r>
    </w:p>
    <w:p w:rsidR="00F01AC7" w:rsidRPr="00F01AC7" w:rsidRDefault="00F01AC7" w:rsidP="00F01AC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F01AC7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от 13 апреля 2018 года</w:t>
      </w:r>
    </w:p>
    <w:p w:rsidR="00F01AC7" w:rsidRPr="00F01AC7" w:rsidRDefault="00F01AC7" w:rsidP="00F01AC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F01AC7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Методические рекомендации по обеспечению услуг ранней помощи детям и их семьям в рамках пилотного проекта по формированию системы комплексной реабилитации и </w:t>
      </w:r>
      <w:proofErr w:type="spellStart"/>
      <w:r w:rsidRPr="00F01AC7">
        <w:rPr>
          <w:rFonts w:ascii="Arial" w:eastAsia="Times New Roman" w:hAnsi="Arial" w:cs="Arial"/>
          <w:b/>
          <w:bCs/>
          <w:color w:val="444444"/>
          <w:sz w:val="24"/>
          <w:szCs w:val="24"/>
        </w:rPr>
        <w:t>абилитации</w:t>
      </w:r>
      <w:proofErr w:type="spellEnd"/>
      <w:r w:rsidRPr="00F01AC7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инвалидов, в том числе детей-инвалидов</w:t>
      </w:r>
    </w:p>
    <w:p w:rsidR="00F01AC7" w:rsidRPr="00F01AC7" w:rsidRDefault="00F01AC7" w:rsidP="00F01A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01AC7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01AC7" w:rsidRDefault="00F01AC7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01AC7" w:rsidRDefault="00F01AC7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F01AC7" w:rsidRDefault="006050F7" w:rsidP="00EB5930">
      <w:pPr>
        <w:spacing w:after="0"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5F54BA" w:rsidRPr="00422318" w:rsidRDefault="005F54BA" w:rsidP="009151BA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BD1B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Примерная методика оценки качества и эффективности предоставления услуг ранней помощи детям и их семьям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1.1.    Оценка качества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и в его административно-территориальных и муниципальных образованиях.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1.2     Оценка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поставщиками услуг ранней помощи в субъекте Российской Федерации и в его административно-территориальных и муниципальных образованиях.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1.3. Оценка качества и эффективности предоставления услуг ранней помощи </w:t>
      </w:r>
      <w:r w:rsidR="009B0DE3" w:rsidRPr="00422318">
        <w:rPr>
          <w:rFonts w:ascii="Times New Roman" w:eastAsia="Times New Roman" w:hAnsi="Times New Roman" w:cs="Times New Roman"/>
          <w:sz w:val="28"/>
          <w:szCs w:val="28"/>
        </w:rPr>
        <w:t>потребителям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осуществляется в субъекте Российской Федерации ежегодно.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1.4. Результаты оценки качества и эффективности предоставления услуг ранней помощи детям и их семьям в субъекте Российской Федерации служат основанием для принятия субъектом Российской Федерации соответствующих решений по совершенствованию системы ранней помощи.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1.5. Порядок организации проведения оценки качества и эффективности предоставления услуг ранней помощи детям и их семьям, в том числе контроля за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ее проведением, утверждается нормативным правовым актом уполномоченного исполнительного органа государственной власти субъекта Российской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Федерации  по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координации межведомственного взаимодействия в области ранней помощи в субъекте Российской Федерации.</w:t>
      </w:r>
    </w:p>
    <w:p w:rsidR="005F54BA" w:rsidRPr="00422318" w:rsidRDefault="005F54BA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2. Показатели качества и эффективности предоставления услуг ранней помощи детям и их семьям и критерии их оценки</w:t>
      </w:r>
    </w:p>
    <w:p w:rsidR="002E265D" w:rsidRPr="00422318" w:rsidRDefault="002E265D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 Оценка качества предоставления услуг ранней помощи детям и их семьям производится на уровне субъекта Российской Федерации (показатели 1-11), административно-территориальных и муниципальных образований субъекта Российской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Федерации  (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5) и на уровне поставщиков услуг ранней помощи (показатели 8, 11).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2.2. Оценка эффективности предоставления услуг ранней помощи детям и их семьям проводится на уровне поставщиков услуг ранней помощи (показатели 12-14).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2.3. Показатели качества предоставления услуг ранней помощи.</w:t>
      </w:r>
    </w:p>
    <w:p w:rsidR="003B4CD2" w:rsidRPr="00422318" w:rsidRDefault="003B4CD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1. Наличие системы координации действий по развитию ранней помощи в субъекте Российской Федерации.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web-ресурсах органов исполнительной власти субъекта Российской Федерации, специализированном </w:t>
      </w:r>
      <w:r w:rsidR="00A27E54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-ресурсе по поддержке развития ранней помощи детям и их семьям в субъекте Российской Федерации) и доступных для скачивания 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ежведомственного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ысшем органе исполнительной власти субъекта Российской Федерации, о межведомственном ресурсно-методическом центре по поддержке развития ранней помощи детям и их семьям в субъекте Российской Федерации, наличие специализированного </w:t>
      </w:r>
      <w:r w:rsidR="001E400C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 Федерации - 1 балл;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web-ресурсах органов исполнительной власти субъекта Российской Федерации) и доступных для скачивания  действующих документов по созданию, составу и регламенту работы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жведомственного </w:t>
      </w:r>
      <w:r w:rsidR="00B821B3" w:rsidRPr="0042231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оординационного органа по развитию Программы ранней помощи в субъекте Российской Федерации, созданного при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ысшем органе исполнительной власти субъекта Российской Федерации, наличие специализированного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 по поддержке развития ранней помощи детям и их семьям в субъекте Российской Федерации  - 0,5 балла;</w:t>
      </w:r>
    </w:p>
    <w:p w:rsidR="005F54BA" w:rsidRPr="00422318" w:rsidRDefault="003E529B" w:rsidP="00C422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-ресурсах органов исполнительной власти субъекта Российской Федерации, специализированном интернет-ресурсе по поддержке развития ранней помощи детям и их семьям в субъекте Российской Федерации) и доступных для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скачивания  действующих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об органах, координирующих деятельность по развитию ранней помощи детям и их семьям в субъекте Российской Федерации - 0 баллов.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Показатель 2. Наличие программы развития ран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ней помощи в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субъекте  Российской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Федерации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ежегодного плана деятельности по развитию ранней помощи в субъекте Российской Федерации.</w:t>
      </w:r>
    </w:p>
    <w:p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наличие открытых (размещенных на официальных интернет-ресурсах органов исполнительной власти субъекта Российской Федерации Российской Федерации, на специализированном интернет-ресурсе по поддержке развития ранней помощи детям и их семьям в субъекте Российской Федерации) и доступных для открытого просмотра и скачивания действующих документов по развитию ранней помощи детям и их семьям в субъекте Российской Федерации, включая программу (стратегию) развития  ранней помощи детям и семьям в субъекте Российской Федерации (на 5 лет), годовой(ые) пл</w:t>
      </w:r>
      <w:r w:rsidR="004F2C6A" w:rsidRPr="00422318">
        <w:rPr>
          <w:rFonts w:ascii="Times New Roman" w:eastAsia="Times New Roman" w:hAnsi="Times New Roman" w:cs="Times New Roman"/>
          <w:sz w:val="28"/>
          <w:szCs w:val="28"/>
        </w:rPr>
        <w:t>ан(ы) по её реализации, годовой</w:t>
      </w:r>
      <w:r w:rsidR="00D104B2" w:rsidRPr="004223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ые) отчет(ы) - 1 балл;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открытых (размещенных на официальных интернет-ресурсах органов исполнительной власти субъекта Российской Федерации, на специализированном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и доступных для открытого просмотра и скачивания  действующих документов по развитию ранней помощи детям и их семьям в субъекте Российской Федерации, включая программу развития  ранней помощи детям и семьям в субъекте Российской Федерации (на 5 лет), годовой план по её реализации - 0,5 балла;</w:t>
      </w:r>
    </w:p>
    <w:p w:rsidR="005F54BA" w:rsidRPr="00422318" w:rsidRDefault="003E529B" w:rsidP="00C422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открытых (размещенных на официальных </w:t>
      </w:r>
      <w:r w:rsidR="00A404CB" w:rsidRPr="0042231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-ресурсах органов исполнительной власти субъекта Российской Федерации,</w:t>
      </w:r>
      <w:r w:rsidR="001A0F90"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специализированном интернет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-ресурсе по поддержке развития ранней помощи детям и их семьям в субъекте Российской Федерации) действующих документов, по развитию ранней помощи детям и их семьям в субъекте Российской Федерации (на 5 лет) и годовой план по её реализации - 0 баллов.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3. Наличие утвержденного перечня услуг ранней помощи детям и их семьям в субъекте Российской Федерации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</w:t>
      </w:r>
      <w:proofErr w:type="gramStart"/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</w:t>
      </w:r>
      <w:proofErr w:type="gramEnd"/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EC19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2E265D" w:rsidRPr="00422318" w:rsidRDefault="002E265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D104B2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наличие открытого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</w:t>
      </w:r>
      <w:proofErr w:type="gramStart"/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помощи  детям</w:t>
      </w:r>
      <w:proofErr w:type="gramEnd"/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 и их семьям в субъекте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примерного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стандарта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луги ранней помощи детям и их семьям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помощи - 1 балл;</w:t>
      </w:r>
    </w:p>
    <w:p w:rsidR="005F54BA" w:rsidRPr="00422318" w:rsidRDefault="003E529B" w:rsidP="00C4221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отсутствие  открытого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(размещенного на официальном интернет-ресурсе Высшего органа исполнительной власти субъекта Российской Федерации) и доступного для скачивания действующего документа, утвержденного Высшим органом исполнительной власти субъекта Российской Федерации, определяющего перечень и нормы подушевого финансирования услуг ранней помощи  детям и их семьям в субъекте Российской Федерации с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учетом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примерного стандарта </w:t>
      </w:r>
      <w:r w:rsidR="00410BB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слуги ранней помощи детям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- 0 баллов.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4. Обеспеченность специалистами, обладающими компетенциями оказания</w:t>
      </w:r>
      <w:r w:rsidR="003B4CD2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 ранней помощи в рамках индивидуальной программы ранней помощи (ИПРП), включая консультирование семьи по её реализации в естественных жизненных ситуациях.</w:t>
      </w:r>
    </w:p>
    <w:p w:rsidR="005F54BA" w:rsidRPr="00422318" w:rsidRDefault="005F54BA" w:rsidP="003B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5.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административно-территориальных 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proofErr w:type="gramStart"/>
      <w:r w:rsidR="004E2E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муниципальных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образований субъекта Российской Федерации, на которых действуют поставщики услуг ранней помощи детям и их семьям, от общего количества административно-территориальных и муниципальных образований субъекта Российской Федерации.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8277B1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75FBC">
        <w:rPr>
          <w:rFonts w:ascii="Times New Roman" w:eastAsia="Times New Roman" w:hAnsi="Times New Roman" w:cs="Times New Roman"/>
          <w:sz w:val="28"/>
          <w:szCs w:val="28"/>
        </w:rPr>
        <w:t xml:space="preserve">Показатель 6. Доля поставщиков услуг ранней помощи, </w:t>
      </w:r>
      <w:r w:rsidR="00E52BBD" w:rsidRPr="00775F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E52BBD" w:rsidRPr="00775FBC">
        <w:rPr>
          <w:rFonts w:ascii="Times New Roman" w:eastAsia="Times New Roman" w:hAnsi="Times New Roman" w:cs="Times New Roman"/>
          <w:sz w:val="28"/>
          <w:szCs w:val="28"/>
        </w:rPr>
        <w:t>которых  более</w:t>
      </w:r>
      <w:proofErr w:type="gramEnd"/>
      <w:r w:rsidR="00E52BBD" w:rsidRPr="00775FBC">
        <w:rPr>
          <w:rFonts w:ascii="Times New Roman" w:eastAsia="Times New Roman" w:hAnsi="Times New Roman" w:cs="Times New Roman"/>
          <w:sz w:val="28"/>
          <w:szCs w:val="28"/>
        </w:rPr>
        <w:t xml:space="preserve"> 95% детей</w:t>
      </w:r>
      <w:r w:rsidR="008277B1" w:rsidRPr="00775FBC">
        <w:rPr>
          <w:rFonts w:ascii="Times New Roman" w:eastAsia="Times New Roman" w:hAnsi="Times New Roman" w:cs="Times New Roman"/>
          <w:sz w:val="28"/>
          <w:szCs w:val="28"/>
        </w:rPr>
        <w:t xml:space="preserve">, потенциально нуждающихся в ранней помощи, и их семей,  </w:t>
      </w:r>
      <w:r w:rsidR="00E52BBD" w:rsidRPr="00775FBC">
        <w:rPr>
          <w:rFonts w:ascii="Times New Roman" w:eastAsia="Times New Roman" w:hAnsi="Times New Roman" w:cs="Times New Roman"/>
          <w:sz w:val="28"/>
          <w:szCs w:val="28"/>
        </w:rPr>
        <w:t xml:space="preserve">проходят первичный прием </w:t>
      </w:r>
      <w:r w:rsidRPr="00775FBC">
        <w:rPr>
          <w:rFonts w:ascii="Times New Roman" w:eastAsia="Times New Roman" w:hAnsi="Times New Roman" w:cs="Times New Roman"/>
          <w:sz w:val="28"/>
          <w:szCs w:val="28"/>
        </w:rPr>
        <w:t>в установленный срок (10 рабочих дней от даты заключения договора об оказании услуг ранней помощи) - в общем количестве таких</w:t>
      </w:r>
      <w:r w:rsidR="00764CCC" w:rsidRPr="00775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FBC">
        <w:rPr>
          <w:rFonts w:ascii="Times New Roman" w:eastAsia="Times New Roman" w:hAnsi="Times New Roman" w:cs="Times New Roman"/>
          <w:sz w:val="28"/>
          <w:szCs w:val="28"/>
        </w:rPr>
        <w:t>поставщиков услуг ранней помощи в субъекте Российской Федерации.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 7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 Наличие установленного порядка выявления и учета детей в возрасте от 0 до 3-х лет потенциально нуждающихся в ранней помощи, направления их к поставщику услуг ранней помощи, информирования родителей о поставщиках услуг ранней помощи в субъекте Российской Федерации.</w:t>
      </w:r>
    </w:p>
    <w:p w:rsidR="002E265D" w:rsidRPr="00422318" w:rsidRDefault="002E265D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Значения показателя и критерии оценки:</w:t>
      </w: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наличие и открытость (размещение на официальном интернет-ресурсе уполномоченного органа исполнительной власти субъекта Российской Федерации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помощи,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их к поставщику услуг ранней помощи в срок 7 дней с момента выявления этой нуждаемости, информирования родителей о поставщиках услуг ранней помощи в субъекте Российской Федерации - 1 балл;</w:t>
      </w:r>
    </w:p>
    <w:p w:rsidR="005F54BA" w:rsidRPr="00422318" w:rsidRDefault="003E529B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отсутствие или закрытость (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не размещение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r w:rsidR="00A83526" w:rsidRPr="00422318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исполнительной власти субъекта Российской Федерации и специализированном интернет-ресурсе по поддержке развития ранней помощи детям и их семьям в субъекте Российской Федерации) утвержденного уполномоченным органом исполнительной власти субъекта Российской Федерации действующего документа о порядке выявления и учета детей в возрасте от 0 до 3-х лет потенциально нуждающихся в ранней помощи, направления их к поставщику услуг ранней помощи в срок 7 дней с момента выявления этой нуждаемости, информирования родителей о поставщиках услуг ранней помощи в субъекте Российской Федерации - 0 баллов.</w:t>
      </w:r>
    </w:p>
    <w:p w:rsidR="005F54BA" w:rsidRPr="00422318" w:rsidRDefault="005F54BA" w:rsidP="003B4CD2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D5F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8. 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Доля детей в субъекте Российской Федерации для которых ИПРП была составлена в установленный срок – </w:t>
      </w:r>
      <w:r w:rsidR="0010031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E05D5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0 рабочих дней от общего количества детей, для которых в субъекте Российской Федерации была составлена ИПРП за прошедший календарный год.</w:t>
      </w: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9. Доля детей в субъекте Российской Федерации с впервые установленной инвалидностью в возрасте до 3-х лет, родители (законные представители) которых получили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направление  к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поставщику услуг ранней помощи, от общего количества детей с впервые установленной инвалидностью в возрасте до 3-х лет в субъекте Российской Федерации за прошедший календарный год.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red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Показатель 10. Доля детей с установленной инвалидностью в возрасте до 3-х лет, которые в прошедшем календарном году получали в субъекте Российской Федерации услуги ранней помощи в рамках ИПРП, от общего количества детей с установленной инвалидностью в возрасте до 3-х лет в субъекте Российской Федерации, нуждающихся в ранней помощи.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Показатель 11. Доля детей до 3 лет, получающих услуги ранней помощи от общей численности</w:t>
      </w:r>
      <w:r w:rsidR="004E2E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детей, получающих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ранней помощи. </w:t>
      </w:r>
    </w:p>
    <w:p w:rsidR="00422318" w:rsidRPr="00422318" w:rsidRDefault="00422318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8277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предоставления услуг ранней помощи включает использование следующих показателей: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Показатель 12. Доля детей, которые демонстрируют снижение выраженности ограничений активности по целевым категориям в соответствии с 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Международной классификацией функционирования, ограничений жизнедеятельности и здоровья</w:t>
      </w:r>
      <w:r w:rsidR="00A9134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(или) увеличение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вовлеченности в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естественные  жизненные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ситуации в процессе реализации ИПРП, в общем количестве детей получающих услуги ранней помощи в рамках ИПРП.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5F54BA" w:rsidRPr="00422318" w:rsidRDefault="003E529B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13. Доля семей, которые отметили позитивное влияние реализации ИПРП на какие-либо аспекты функционирования семьи (например, на понимание членами семьи особенностей ребенка, на их способности содействовать развитию ребенка, на качество их отношений и взаимодействия с ребенком и в семье в целом, на адаптацию семьи, на расширение позитивного социального взаимодействия семьи с социумом) в общем количестве </w:t>
      </w:r>
      <w:proofErr w:type="gramStart"/>
      <w:r w:rsidRPr="00422318">
        <w:rPr>
          <w:rFonts w:ascii="Times New Roman" w:eastAsia="Times New Roman" w:hAnsi="Times New Roman" w:cs="Times New Roman"/>
          <w:sz w:val="28"/>
          <w:szCs w:val="28"/>
        </w:rPr>
        <w:t>семей</w:t>
      </w:r>
      <w:proofErr w:type="gramEnd"/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реализации ИПРП.</w:t>
      </w:r>
    </w:p>
    <w:p w:rsidR="00422318" w:rsidRPr="00422318" w:rsidRDefault="00422318" w:rsidP="003B4C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8277B1" w:rsidRDefault="003E529B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Показатель 14.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Доля детей, поступивших в образовательные организации по завершении ИПРП из общей численности детей, завершивших программу ранней помощи в текущем году.</w:t>
      </w:r>
    </w:p>
    <w:p w:rsidR="004E2E5F" w:rsidRPr="008277B1" w:rsidRDefault="008277B1" w:rsidP="008277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4E2E5F" w:rsidRPr="00422318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всех показателей оценивается по состоянию на 31 декабря отчетного года.</w:t>
      </w:r>
    </w:p>
    <w:p w:rsidR="00C561CB" w:rsidRPr="00422318" w:rsidRDefault="00C561CB" w:rsidP="00C561CB">
      <w:pPr>
        <w:pStyle w:val="aa"/>
        <w:spacing w:after="0" w:line="240" w:lineRule="auto"/>
        <w:ind w:left="23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561CB" w:rsidRPr="00422318" w:rsidSect="00A87688">
      <w:footerReference w:type="default" r:id="rId8"/>
      <w:pgSz w:w="11906" w:h="16838"/>
      <w:pgMar w:top="1134" w:right="1134" w:bottom="1134" w:left="1701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BD" w:rsidRDefault="000520BD">
      <w:pPr>
        <w:spacing w:after="0" w:line="240" w:lineRule="auto"/>
      </w:pPr>
      <w:r>
        <w:separator/>
      </w:r>
    </w:p>
  </w:endnote>
  <w:endnote w:type="continuationSeparator" w:id="0">
    <w:p w:rsidR="000520BD" w:rsidRDefault="0005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BD" w:rsidRDefault="000520BD">
      <w:pPr>
        <w:spacing w:after="0" w:line="240" w:lineRule="auto"/>
      </w:pPr>
      <w:r>
        <w:separator/>
      </w:r>
    </w:p>
  </w:footnote>
  <w:footnote w:type="continuationSeparator" w:id="0">
    <w:p w:rsidR="000520BD" w:rsidRDefault="0005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 w15:restartNumberingAfterBreak="0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 w15:restartNumberingAfterBreak="0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0BD"/>
    <w:rsid w:val="00052BED"/>
    <w:rsid w:val="0006127C"/>
    <w:rsid w:val="000658B0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3359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050F7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53474"/>
    <w:rsid w:val="00764CCC"/>
    <w:rsid w:val="00767A6E"/>
    <w:rsid w:val="007711F3"/>
    <w:rsid w:val="00771324"/>
    <w:rsid w:val="00775FBC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2B51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1560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1AC7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FEB3"/>
  <w15:docId w15:val="{C358A10E-6C73-4740-942E-D396ADC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3CDB-B5EA-482F-A6B7-99BD1F46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интернат</cp:lastModifiedBy>
  <cp:revision>5</cp:revision>
  <dcterms:created xsi:type="dcterms:W3CDTF">2018-12-26T14:38:00Z</dcterms:created>
  <dcterms:modified xsi:type="dcterms:W3CDTF">2021-10-07T22:33:00Z</dcterms:modified>
</cp:coreProperties>
</file>